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仿宋_GB2312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bCs/>
          <w:sz w:val="32"/>
          <w:szCs w:val="32"/>
        </w:rPr>
        <w:t>附件三：</w:t>
      </w:r>
    </w:p>
    <w:p>
      <w:pPr>
        <w:jc w:val="center"/>
        <w:rPr>
          <w:rFonts w:cs="仿宋_GB2312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bCs/>
          <w:sz w:val="24"/>
          <w:szCs w:val="24"/>
        </w:rPr>
        <w:t>湖北大学</w:t>
      </w:r>
      <w:r>
        <w:rPr>
          <w:rFonts w:hint="eastAsia" w:cs="方正小标宋简体" w:asciiTheme="minorEastAsia" w:hAnsiTheme="minorEastAsia" w:eastAsiaTheme="minorEastAsia"/>
          <w:b/>
          <w:bCs/>
          <w:color w:val="000000"/>
          <w:kern w:val="0"/>
          <w:sz w:val="24"/>
          <w:szCs w:val="24"/>
        </w:rPr>
        <w:t>第</w:t>
      </w:r>
      <w:r>
        <w:rPr>
          <w:rFonts w:hint="eastAsia" w:cs="方正小标宋简体" w:asciiTheme="minorEastAsia" w:hAnsiTheme="minorEastAsia" w:eastAsiaTheme="minorEastAsia"/>
          <w:b/>
          <w:bCs/>
          <w:color w:val="000000"/>
          <w:kern w:val="0"/>
          <w:sz w:val="24"/>
          <w:szCs w:val="24"/>
          <w:lang w:eastAsia="zh-CN"/>
        </w:rPr>
        <w:t>九</w:t>
      </w:r>
      <w:r>
        <w:rPr>
          <w:rFonts w:hint="eastAsia" w:cs="方正小标宋简体" w:asciiTheme="minorEastAsia" w:hAnsiTheme="minorEastAsia" w:eastAsiaTheme="minorEastAsia"/>
          <w:b/>
          <w:bCs/>
          <w:color w:val="000000"/>
          <w:kern w:val="0"/>
          <w:sz w:val="24"/>
          <w:szCs w:val="24"/>
        </w:rPr>
        <w:t>届“十佳师德标兵”“十佳服务标兵”推荐名额分配表</w:t>
      </w:r>
    </w:p>
    <w:tbl>
      <w:tblPr>
        <w:tblStyle w:val="3"/>
        <w:tblW w:w="8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2456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Merge w:val="restart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位（简称）</w:t>
            </w:r>
          </w:p>
        </w:tc>
        <w:tc>
          <w:tcPr>
            <w:tcW w:w="2456" w:type="dxa"/>
            <w:vMerge w:val="restart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十佳师德标兵</w:t>
            </w:r>
          </w:p>
        </w:tc>
        <w:tc>
          <w:tcPr>
            <w:tcW w:w="2456" w:type="dxa"/>
            <w:vMerge w:val="restart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十佳服务标兵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exact"/>
          <w:jc w:val="center"/>
        </w:trPr>
        <w:tc>
          <w:tcPr>
            <w:tcW w:w="3979" w:type="dxa"/>
            <w:vMerge w:val="continue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vMerge w:val="continue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6" w:type="dxa"/>
            <w:vMerge w:val="continue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数统学院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物电学院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政法学院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生科院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教育·楚才学院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计信学院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知行学院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中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小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机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关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后勤集团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校医院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资产经营有限公司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通识教育学院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979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56" w:type="dxa"/>
            <w:vAlign w:val="center"/>
          </w:tcPr>
          <w:p>
            <w:pPr>
              <w:widowControl/>
              <w:spacing w:line="360" w:lineRule="auto"/>
              <w:ind w:right="-76" w:rightChars="-36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B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2018-05-23T08:35:00Z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